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0C449">
      <w:pPr>
        <w:keepNext w:val="0"/>
        <w:keepLines w:val="0"/>
        <w:pageBreakBefore w:val="0"/>
        <w:widowControl/>
        <w:kinsoku w:val="0"/>
        <w:wordWrap/>
        <w:overflowPunct/>
        <w:topLinePunct w:val="0"/>
        <w:autoSpaceDE w:val="0"/>
        <w:autoSpaceDN w:val="0"/>
        <w:bidi w:val="0"/>
        <w:adjustRightInd w:val="0"/>
        <w:snapToGrid w:val="0"/>
        <w:spacing w:before="77" w:line="560" w:lineRule="exact"/>
        <w:ind w:right="533"/>
        <w:jc w:val="center"/>
        <w:textAlignment w:val="baseline"/>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福建省闽侯</w:t>
      </w:r>
      <w:r>
        <w:rPr>
          <w:rFonts w:hint="eastAsia" w:ascii="方正小标宋简体" w:hAnsi="方正小标宋简体" w:eastAsia="方正小标宋简体" w:cs="方正小标宋简体"/>
          <w:sz w:val="44"/>
          <w:szCs w:val="44"/>
          <w:lang w:val="en-US" w:eastAsia="zh-CN"/>
        </w:rPr>
        <w:t>国资人才发展有限公司</w:t>
      </w:r>
    </w:p>
    <w:p w14:paraId="00B4DA2F">
      <w:pPr>
        <w:keepNext w:val="0"/>
        <w:keepLines w:val="0"/>
        <w:pageBreakBefore w:val="0"/>
        <w:widowControl/>
        <w:kinsoku w:val="0"/>
        <w:wordWrap/>
        <w:overflowPunct/>
        <w:topLinePunct w:val="0"/>
        <w:autoSpaceDE w:val="0"/>
        <w:autoSpaceDN w:val="0"/>
        <w:bidi w:val="0"/>
        <w:adjustRightInd w:val="0"/>
        <w:snapToGrid w:val="0"/>
        <w:spacing w:before="77" w:line="560" w:lineRule="exact"/>
        <w:ind w:right="533"/>
        <w:jc w:val="center"/>
        <w:textAlignment w:val="baseline"/>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职业技能培训项目介绍</w:t>
      </w:r>
    </w:p>
    <w:p w14:paraId="01AD9444">
      <w:pPr>
        <w:spacing w:before="77" w:line="200" w:lineRule="auto"/>
        <w:ind w:left="3718" w:right="535" w:hanging="3198"/>
        <w:jc w:val="both"/>
        <w:outlineLvl w:val="0"/>
        <w:rPr>
          <w:rFonts w:hint="eastAsia" w:ascii="仿宋" w:hAnsi="仿宋" w:eastAsia="仿宋" w:cs="仿宋"/>
          <w:snapToGrid w:val="0"/>
          <w:color w:val="000000"/>
          <w:spacing w:val="3"/>
          <w:kern w:val="0"/>
          <w:sz w:val="28"/>
          <w:szCs w:val="28"/>
          <w:lang w:val="en-US" w:eastAsia="en-US" w:bidi="ar-SA"/>
        </w:rPr>
      </w:pPr>
    </w:p>
    <w:p w14:paraId="551429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随着市场竞争的加剧和产业结构的升级，企业对于高素质、高技能的专业人才需求日益增长。为了满足这一市场需求，提升劳动者的就业竞争力和职业发展能力，我校特推出一系列职业技能培训项目，旨在为社会培养实用型、技能型人才，促进就业与经济发展的良性互动。</w:t>
      </w:r>
    </w:p>
    <w:p w14:paraId="752045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一、培训对象</w:t>
      </w:r>
    </w:p>
    <w:p w14:paraId="2F2AD18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1.失业人员：登记失业且有就业创业意愿的人员。</w:t>
      </w:r>
    </w:p>
    <w:p w14:paraId="0AB5167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2.在职人员：企业在职员工希望提升自身技能以适应企业发展需求或职业晋升需求的人员。</w:t>
      </w:r>
    </w:p>
    <w:p w14:paraId="649433F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3.农村转移劳动力：从农村到福州市区寻求就业机会，需要技能培训的人员。</w:t>
      </w:r>
    </w:p>
    <w:p w14:paraId="4B0A59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4.在校毕业年度实习生（当年度7月1日后）</w:t>
      </w:r>
    </w:p>
    <w:p w14:paraId="4A3689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二、培训内容</w:t>
      </w:r>
    </w:p>
    <w:p w14:paraId="247B04C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1.省统考职业工种培训：企业人力资源管理师、劳动关系协调师、营养师、职业指导师、电子商务师、采购员、健康管理师、婚姻家庭咨询师、客户服务管理员、物业管理师、劳务派遣管理员、连锁经营管理师、公关员、营销员、会展设计师、物流服务师、政务服务办事员、供应链管理师、房地产策划师、广告设计师</w:t>
      </w:r>
    </w:p>
    <w:p w14:paraId="56B005E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pacing w:val="-20"/>
          <w:w w:val="100"/>
          <w:sz w:val="32"/>
          <w:szCs w:val="32"/>
          <w:lang w:val="en-US" w:eastAsia="en-US"/>
        </w:rPr>
      </w:pPr>
      <w:r>
        <w:rPr>
          <w:rFonts w:hint="eastAsia" w:ascii="仿宋_GB2312" w:hAnsi="仿宋_GB2312" w:eastAsia="仿宋_GB2312" w:cs="仿宋_GB2312"/>
          <w:spacing w:val="-20"/>
          <w:w w:val="100"/>
          <w:sz w:val="32"/>
          <w:szCs w:val="32"/>
          <w:lang w:val="en-US" w:eastAsia="en-US"/>
        </w:rPr>
        <w:t>2.日常鉴定职业工种培训：网约配送员、网络与信息安全管理员、区块链应用操作员、无人机驾驶员、无人机测绘操控员、无人机装调检修工、互联网营销师、人工智能训练师、汽车维修工、家政服务员、养老护理员、电工、保洁员、育婴师、保育师、茶艺师、评茶员</w:t>
      </w:r>
    </w:p>
    <w:p w14:paraId="1203D7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3.国家专项职业工种培训：花卉栽培、婴幼儿早期教育指导、电子商务运营推广、电子商务仓储配送管理、保健推拿、家事服务、病患陪护、老人照护、切花装饰、茶饮调配、多旋翼无人机装调与操控、快递收发与派送、跨境电商运营管理、大数据分析应用、Windows局域网管理、Windows局域网专业管理、计算机网络综合专业管理、AfterEffects视频编辑、Premiere视频编辑、Photoshop图形图像处理、Photoshop图形图像专业处理、电子商务网站与小程序、专业制</w:t>
      </w:r>
      <w:r>
        <w:rPr>
          <w:rFonts w:hint="eastAsia" w:ascii="仿宋_GB2312" w:hAnsi="仿宋_GB2312" w:eastAsia="仿宋_GB2312" w:cs="仿宋_GB2312"/>
          <w:spacing w:val="0"/>
          <w:w w:val="100"/>
          <w:sz w:val="32"/>
          <w:szCs w:val="32"/>
          <w:lang w:val="en-US" w:eastAsia="zh-CN"/>
        </w:rPr>
        <w:t>作</w:t>
      </w:r>
    </w:p>
    <w:p w14:paraId="3A55233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三、培训方式</w:t>
      </w:r>
    </w:p>
    <w:p w14:paraId="49ED0C6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en-US"/>
        </w:rPr>
        <w:t>1.线下集中培训：由专业教师进行集中授课。培训课程设置按照理论与实践相结合的原则</w:t>
      </w:r>
      <w:r>
        <w:rPr>
          <w:rFonts w:hint="eastAsia" w:ascii="仿宋_GB2312" w:hAnsi="仿宋_GB2312" w:eastAsia="仿宋_GB2312" w:cs="仿宋_GB2312"/>
          <w:spacing w:val="0"/>
          <w:w w:val="100"/>
          <w:sz w:val="32"/>
          <w:szCs w:val="32"/>
          <w:lang w:val="en-US" w:eastAsia="zh-CN"/>
        </w:rPr>
        <w:t>。</w:t>
      </w:r>
    </w:p>
    <w:p w14:paraId="0EF14D5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0" w:firstLineChars="200"/>
        <w:jc w:val="both"/>
        <w:textAlignment w:val="baseline"/>
        <w:rPr>
          <w:rFonts w:hint="eastAsia" w:ascii="仿宋_GB2312" w:hAnsi="仿宋_GB2312" w:eastAsia="仿宋_GB2312" w:cs="仿宋_GB2312"/>
          <w:spacing w:val="-20"/>
          <w:w w:val="100"/>
          <w:sz w:val="32"/>
          <w:szCs w:val="32"/>
          <w:lang w:val="en-US" w:eastAsia="en-US"/>
        </w:rPr>
      </w:pPr>
      <w:r>
        <w:rPr>
          <w:rFonts w:hint="eastAsia" w:ascii="仿宋_GB2312" w:hAnsi="仿宋_GB2312" w:eastAsia="仿宋_GB2312" w:cs="仿宋_GB2312"/>
          <w:spacing w:val="-20"/>
          <w:w w:val="100"/>
          <w:sz w:val="32"/>
          <w:szCs w:val="32"/>
          <w:lang w:val="en-US" w:eastAsia="en-US"/>
        </w:rPr>
        <w:t>2.线上培训：利用学校在线教育平台，提供视频课程、在线测试等学习资源。线上培训可以设置学习进度跟踪，方便学员随时掌握自己的学习情况。</w:t>
      </w:r>
    </w:p>
    <w:p w14:paraId="45AC15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四、考核与证书发放</w:t>
      </w:r>
    </w:p>
    <w:p w14:paraId="28C51C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w w:val="100"/>
          <w:sz w:val="32"/>
          <w:szCs w:val="32"/>
          <w:lang w:val="en-US" w:eastAsia="en-US"/>
        </w:rPr>
        <w:t>1.职业资格证书：培训结束后，按照国家或地方相关职业技能标准进行考核，考核合格者颁发相应的职业技能证书，如国家职业资格证书或福州市当地认可的职业技能等级证书。</w:t>
      </w:r>
    </w:p>
    <w:p w14:paraId="34DA97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2.专项能力证书：培训结束后，参加专项能力考核，可申请在培训单位考核，合格者颁发专项能力证书。</w:t>
      </w:r>
    </w:p>
    <w:p w14:paraId="510643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w w:val="100"/>
          <w:sz w:val="32"/>
          <w:szCs w:val="32"/>
          <w:lang w:val="en-US" w:eastAsia="en-US"/>
        </w:rPr>
      </w:pPr>
      <w:r>
        <w:rPr>
          <w:rFonts w:hint="eastAsia" w:ascii="仿宋_GB2312" w:hAnsi="仿宋_GB2312" w:eastAsia="仿宋_GB2312" w:cs="仿宋_GB2312"/>
          <w:spacing w:val="0"/>
          <w:w w:val="100"/>
          <w:sz w:val="32"/>
          <w:szCs w:val="32"/>
          <w:lang w:val="en-US" w:eastAsia="en-US"/>
        </w:rPr>
        <w:t>五、职业技能培训考证费：（单位：元）</w:t>
      </w:r>
    </w:p>
    <w:p w14:paraId="24F35E8F">
      <w:pPr>
        <w:spacing w:before="46" w:line="223" w:lineRule="auto"/>
        <w:ind w:left="691"/>
        <w:rPr>
          <w:rFonts w:hint="eastAsia" w:ascii="仿宋_GB2312" w:hAnsi="仿宋_GB2312" w:eastAsia="仿宋_GB2312" w:cs="仿宋_GB2312"/>
          <w:sz w:val="32"/>
          <w:szCs w:val="32"/>
        </w:rPr>
      </w:pPr>
    </w:p>
    <w:tbl>
      <w:tblPr>
        <w:tblStyle w:val="5"/>
        <w:tblW w:w="93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2"/>
        <w:gridCol w:w="115"/>
        <w:gridCol w:w="2720"/>
        <w:gridCol w:w="21"/>
        <w:gridCol w:w="2"/>
        <w:gridCol w:w="4091"/>
        <w:gridCol w:w="39"/>
        <w:gridCol w:w="5"/>
      </w:tblGrid>
      <w:tr w14:paraId="53F5E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315" w:type="dxa"/>
            <w:gridSpan w:val="8"/>
            <w:shd w:val="clear" w:color="auto" w:fill="DBE3F4"/>
            <w:vAlign w:val="center"/>
          </w:tcPr>
          <w:p w14:paraId="638A04C3">
            <w:pPr>
              <w:keepNext w:val="0"/>
              <w:keepLines w:val="0"/>
              <w:pageBreakBefore w:val="0"/>
              <w:widowControl/>
              <w:kinsoku w:val="0"/>
              <w:wordWrap/>
              <w:overflowPunct/>
              <w:topLinePunct/>
              <w:autoSpaceDE w:val="0"/>
              <w:autoSpaceDN w:val="0"/>
              <w:bidi w:val="0"/>
              <w:adjustRightInd w:val="0"/>
              <w:snapToGrid/>
              <w:spacing w:before="0" w:line="240" w:lineRule="auto"/>
              <w:jc w:val="center"/>
              <w:textAlignment w:val="auto"/>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2025年省统考职业技能等级证书</w:t>
            </w:r>
          </w:p>
        </w:tc>
      </w:tr>
      <w:tr w14:paraId="45FE4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437" w:type="dxa"/>
            <w:gridSpan w:val="2"/>
            <w:vAlign w:val="center"/>
          </w:tcPr>
          <w:p w14:paraId="198351A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2025年统考时间</w:t>
            </w:r>
          </w:p>
        </w:tc>
        <w:tc>
          <w:tcPr>
            <w:tcW w:w="6878" w:type="dxa"/>
            <w:gridSpan w:val="6"/>
            <w:vAlign w:val="center"/>
          </w:tcPr>
          <w:p w14:paraId="033282E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每年开展2-3次</w:t>
            </w:r>
          </w:p>
        </w:tc>
      </w:tr>
      <w:tr w14:paraId="48C20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315" w:type="dxa"/>
            <w:gridSpan w:val="8"/>
            <w:vAlign w:val="center"/>
          </w:tcPr>
          <w:p w14:paraId="579B93E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报名费用</w:t>
            </w:r>
          </w:p>
        </w:tc>
      </w:tr>
      <w:tr w14:paraId="41B8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437" w:type="dxa"/>
            <w:gridSpan w:val="2"/>
            <w:vAlign w:val="center"/>
          </w:tcPr>
          <w:p w14:paraId="5860B4A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工种</w:t>
            </w:r>
          </w:p>
        </w:tc>
        <w:tc>
          <w:tcPr>
            <w:tcW w:w="2743" w:type="dxa"/>
            <w:gridSpan w:val="3"/>
            <w:vAlign w:val="center"/>
          </w:tcPr>
          <w:p w14:paraId="67ADF9E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级别</w:t>
            </w:r>
          </w:p>
        </w:tc>
        <w:tc>
          <w:tcPr>
            <w:tcW w:w="4135" w:type="dxa"/>
            <w:gridSpan w:val="3"/>
            <w:vAlign w:val="center"/>
          </w:tcPr>
          <w:p w14:paraId="30A1B46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市场价</w:t>
            </w:r>
          </w:p>
        </w:tc>
      </w:tr>
      <w:tr w14:paraId="62D18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2437" w:type="dxa"/>
            <w:gridSpan w:val="2"/>
            <w:vMerge w:val="restart"/>
            <w:tcBorders>
              <w:bottom w:val="nil"/>
            </w:tcBorders>
            <w:vAlign w:val="center"/>
          </w:tcPr>
          <w:p w14:paraId="13B8A0A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left"/>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企业人力资源管理师、劳动关系协调师、营养师、职业指导师、电子商务师、采购员、健康管理师、婚姻家庭咨询师、客户服务管理员、物业管理师、劳务派遣管理员、连锁经营管理师、公关员、营销员、会展设计师、物流服务师、政务服务办事员、供应链管理师、房地产策划师、广告设计师</w:t>
            </w:r>
          </w:p>
        </w:tc>
        <w:tc>
          <w:tcPr>
            <w:tcW w:w="2743" w:type="dxa"/>
            <w:gridSpan w:val="3"/>
            <w:vAlign w:val="center"/>
          </w:tcPr>
          <w:p w14:paraId="5DC3B89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四级</w:t>
            </w:r>
          </w:p>
        </w:tc>
        <w:tc>
          <w:tcPr>
            <w:tcW w:w="4135" w:type="dxa"/>
            <w:gridSpan w:val="3"/>
            <w:vAlign w:val="center"/>
          </w:tcPr>
          <w:p w14:paraId="17AD1E9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1255</w:t>
            </w:r>
          </w:p>
        </w:tc>
      </w:tr>
      <w:tr w14:paraId="1E4BA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437" w:type="dxa"/>
            <w:gridSpan w:val="2"/>
            <w:vMerge w:val="continue"/>
            <w:tcBorders>
              <w:top w:val="nil"/>
              <w:bottom w:val="nil"/>
            </w:tcBorders>
            <w:vAlign w:val="center"/>
          </w:tcPr>
          <w:p w14:paraId="34C7208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p>
        </w:tc>
        <w:tc>
          <w:tcPr>
            <w:tcW w:w="2743" w:type="dxa"/>
            <w:gridSpan w:val="3"/>
            <w:vAlign w:val="center"/>
          </w:tcPr>
          <w:p w14:paraId="052DCE3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三级</w:t>
            </w:r>
          </w:p>
        </w:tc>
        <w:tc>
          <w:tcPr>
            <w:tcW w:w="4135" w:type="dxa"/>
            <w:gridSpan w:val="3"/>
            <w:vAlign w:val="center"/>
          </w:tcPr>
          <w:p w14:paraId="2069F74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1805</w:t>
            </w:r>
          </w:p>
        </w:tc>
      </w:tr>
      <w:tr w14:paraId="591BF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2437" w:type="dxa"/>
            <w:gridSpan w:val="2"/>
            <w:vMerge w:val="continue"/>
            <w:tcBorders>
              <w:top w:val="nil"/>
              <w:bottom w:val="nil"/>
            </w:tcBorders>
            <w:vAlign w:val="center"/>
          </w:tcPr>
          <w:p w14:paraId="4FD04BD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p>
        </w:tc>
        <w:tc>
          <w:tcPr>
            <w:tcW w:w="2743" w:type="dxa"/>
            <w:gridSpan w:val="3"/>
            <w:vAlign w:val="center"/>
          </w:tcPr>
          <w:p w14:paraId="363E964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二级</w:t>
            </w:r>
          </w:p>
        </w:tc>
        <w:tc>
          <w:tcPr>
            <w:tcW w:w="4135" w:type="dxa"/>
            <w:gridSpan w:val="3"/>
            <w:vAlign w:val="center"/>
          </w:tcPr>
          <w:p w14:paraId="22E9C2F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2655</w:t>
            </w:r>
          </w:p>
        </w:tc>
      </w:tr>
      <w:tr w14:paraId="610D9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2437" w:type="dxa"/>
            <w:gridSpan w:val="2"/>
            <w:vMerge w:val="continue"/>
            <w:tcBorders>
              <w:top w:val="nil"/>
            </w:tcBorders>
            <w:vAlign w:val="center"/>
          </w:tcPr>
          <w:p w14:paraId="71910AD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p>
        </w:tc>
        <w:tc>
          <w:tcPr>
            <w:tcW w:w="2743" w:type="dxa"/>
            <w:gridSpan w:val="3"/>
            <w:vAlign w:val="center"/>
          </w:tcPr>
          <w:p w14:paraId="756D032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一级</w:t>
            </w:r>
          </w:p>
        </w:tc>
        <w:tc>
          <w:tcPr>
            <w:tcW w:w="4135" w:type="dxa"/>
            <w:gridSpan w:val="3"/>
            <w:vAlign w:val="center"/>
          </w:tcPr>
          <w:p w14:paraId="11FBB90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3955</w:t>
            </w:r>
          </w:p>
        </w:tc>
      </w:tr>
      <w:tr w14:paraId="3A735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315" w:type="dxa"/>
            <w:gridSpan w:val="8"/>
            <w:shd w:val="clear" w:color="auto" w:fill="DBE3F4"/>
            <w:vAlign w:val="center"/>
          </w:tcPr>
          <w:p w14:paraId="01E3852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8"/>
                <w:szCs w:val="28"/>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2025年日常鉴定职业技能等级证书（部分）</w:t>
            </w:r>
          </w:p>
        </w:tc>
      </w:tr>
      <w:tr w14:paraId="485BA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2437" w:type="dxa"/>
            <w:gridSpan w:val="2"/>
            <w:vAlign w:val="center"/>
          </w:tcPr>
          <w:p w14:paraId="14F2342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开班时间</w:t>
            </w:r>
          </w:p>
        </w:tc>
        <w:tc>
          <w:tcPr>
            <w:tcW w:w="6878" w:type="dxa"/>
            <w:gridSpan w:val="6"/>
            <w:vAlign w:val="center"/>
          </w:tcPr>
          <w:p w14:paraId="3184546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日常常态化开展，开班时间：</w:t>
            </w:r>
          </w:p>
          <w:p w14:paraId="6D92499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人满 30人开班【线下理论+技能】</w:t>
            </w:r>
          </w:p>
        </w:tc>
      </w:tr>
      <w:tr w14:paraId="27279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315" w:type="dxa"/>
            <w:gridSpan w:val="8"/>
            <w:vAlign w:val="center"/>
          </w:tcPr>
          <w:p w14:paraId="4596C9D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报名费用</w:t>
            </w:r>
          </w:p>
        </w:tc>
      </w:tr>
      <w:tr w14:paraId="46F31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7" w:type="dxa"/>
            <w:gridSpan w:val="2"/>
            <w:vAlign w:val="center"/>
          </w:tcPr>
          <w:p w14:paraId="45571CE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工种</w:t>
            </w:r>
          </w:p>
        </w:tc>
        <w:tc>
          <w:tcPr>
            <w:tcW w:w="2743" w:type="dxa"/>
            <w:gridSpan w:val="3"/>
            <w:vAlign w:val="center"/>
          </w:tcPr>
          <w:p w14:paraId="4E4B48C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级别</w:t>
            </w:r>
          </w:p>
        </w:tc>
        <w:tc>
          <w:tcPr>
            <w:tcW w:w="4135" w:type="dxa"/>
            <w:gridSpan w:val="3"/>
            <w:vAlign w:val="center"/>
          </w:tcPr>
          <w:p w14:paraId="051E46F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市场价</w:t>
            </w:r>
          </w:p>
        </w:tc>
      </w:tr>
      <w:tr w14:paraId="57F7A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2437" w:type="dxa"/>
            <w:gridSpan w:val="2"/>
            <w:vMerge w:val="restart"/>
            <w:vAlign w:val="center"/>
          </w:tcPr>
          <w:p w14:paraId="15105D0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left"/>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网约配送员、网络与信 息安全管理员、区块链 应用操作员、无人机驾 驶员、无人机测绘操控 员、无人机装调检修工 、互联网营销师、人工智能训练师、汽车维修 工、家政服务员、养老 护理员、电工、保洁员 、育婴师、保育师、茶 艺师、评茶员</w:t>
            </w:r>
          </w:p>
        </w:tc>
        <w:tc>
          <w:tcPr>
            <w:tcW w:w="2743" w:type="dxa"/>
            <w:gridSpan w:val="3"/>
            <w:vAlign w:val="center"/>
          </w:tcPr>
          <w:p w14:paraId="2299CDE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五级</w:t>
            </w:r>
          </w:p>
        </w:tc>
        <w:tc>
          <w:tcPr>
            <w:tcW w:w="4135" w:type="dxa"/>
            <w:gridSpan w:val="3"/>
            <w:vAlign w:val="center"/>
          </w:tcPr>
          <w:p w14:paraId="0911FE3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905</w:t>
            </w:r>
          </w:p>
        </w:tc>
      </w:tr>
      <w:tr w14:paraId="753AA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7" w:type="dxa"/>
            <w:gridSpan w:val="2"/>
            <w:vMerge w:val="continue"/>
            <w:vAlign w:val="center"/>
          </w:tcPr>
          <w:p w14:paraId="2E6611D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c>
          <w:tcPr>
            <w:tcW w:w="2743" w:type="dxa"/>
            <w:gridSpan w:val="3"/>
            <w:vAlign w:val="center"/>
          </w:tcPr>
          <w:p w14:paraId="5684D33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四级</w:t>
            </w:r>
          </w:p>
        </w:tc>
        <w:tc>
          <w:tcPr>
            <w:tcW w:w="4135" w:type="dxa"/>
            <w:gridSpan w:val="3"/>
            <w:vAlign w:val="center"/>
          </w:tcPr>
          <w:p w14:paraId="287B610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1255</w:t>
            </w:r>
          </w:p>
        </w:tc>
      </w:tr>
      <w:tr w14:paraId="4220B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437" w:type="dxa"/>
            <w:gridSpan w:val="2"/>
            <w:vMerge w:val="continue"/>
            <w:vAlign w:val="center"/>
          </w:tcPr>
          <w:p w14:paraId="006A47B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c>
          <w:tcPr>
            <w:tcW w:w="2743" w:type="dxa"/>
            <w:gridSpan w:val="3"/>
            <w:vAlign w:val="center"/>
          </w:tcPr>
          <w:p w14:paraId="68BF673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三级</w:t>
            </w:r>
          </w:p>
        </w:tc>
        <w:tc>
          <w:tcPr>
            <w:tcW w:w="4135" w:type="dxa"/>
            <w:gridSpan w:val="3"/>
            <w:vAlign w:val="center"/>
          </w:tcPr>
          <w:p w14:paraId="3465459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1805</w:t>
            </w:r>
          </w:p>
        </w:tc>
      </w:tr>
      <w:tr w14:paraId="2486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437" w:type="dxa"/>
            <w:gridSpan w:val="2"/>
            <w:vMerge w:val="continue"/>
            <w:vAlign w:val="center"/>
          </w:tcPr>
          <w:p w14:paraId="21ED129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c>
          <w:tcPr>
            <w:tcW w:w="2743" w:type="dxa"/>
            <w:gridSpan w:val="3"/>
            <w:vAlign w:val="center"/>
          </w:tcPr>
          <w:p w14:paraId="45D0BD8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二级</w:t>
            </w:r>
          </w:p>
        </w:tc>
        <w:tc>
          <w:tcPr>
            <w:tcW w:w="4135" w:type="dxa"/>
            <w:gridSpan w:val="3"/>
            <w:vAlign w:val="center"/>
          </w:tcPr>
          <w:p w14:paraId="25B54B1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2655</w:t>
            </w:r>
          </w:p>
        </w:tc>
      </w:tr>
      <w:tr w14:paraId="26B78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2437" w:type="dxa"/>
            <w:gridSpan w:val="2"/>
            <w:vMerge w:val="continue"/>
            <w:vAlign w:val="center"/>
          </w:tcPr>
          <w:p w14:paraId="4B7207E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c>
          <w:tcPr>
            <w:tcW w:w="2743" w:type="dxa"/>
            <w:gridSpan w:val="3"/>
            <w:vAlign w:val="center"/>
          </w:tcPr>
          <w:p w14:paraId="60C7F58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zh-CN" w:bidi="ar-SA"/>
              </w:rPr>
            </w:pPr>
            <w:r>
              <w:rPr>
                <w:rFonts w:hint="eastAsia" w:ascii="仿宋_GB2312" w:hAnsi="仿宋_GB2312" w:eastAsia="仿宋_GB2312" w:cs="仿宋_GB2312"/>
                <w:b w:val="0"/>
                <w:bCs w:val="0"/>
                <w:snapToGrid w:val="0"/>
                <w:color w:val="000000"/>
                <w:spacing w:val="3"/>
                <w:kern w:val="0"/>
                <w:sz w:val="24"/>
                <w:szCs w:val="24"/>
                <w:lang w:val="en-US" w:eastAsia="zh-CN" w:bidi="ar-SA"/>
              </w:rPr>
              <w:t>一级</w:t>
            </w:r>
          </w:p>
        </w:tc>
        <w:tc>
          <w:tcPr>
            <w:tcW w:w="4135" w:type="dxa"/>
            <w:gridSpan w:val="3"/>
            <w:vAlign w:val="center"/>
          </w:tcPr>
          <w:p w14:paraId="369DBF4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3955</w:t>
            </w:r>
          </w:p>
        </w:tc>
      </w:tr>
      <w:tr w14:paraId="701A6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3" w:hRule="atLeast"/>
        </w:trPr>
        <w:tc>
          <w:tcPr>
            <w:tcW w:w="9315" w:type="dxa"/>
            <w:gridSpan w:val="8"/>
            <w:vAlign w:val="center"/>
          </w:tcPr>
          <w:tbl>
            <w:tblPr>
              <w:tblStyle w:val="5"/>
              <w:tblW w:w="93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9"/>
              <w:gridCol w:w="2739"/>
              <w:gridCol w:w="4132"/>
            </w:tblGrid>
            <w:tr w14:paraId="4AA0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10" w:type="dxa"/>
                  <w:gridSpan w:val="3"/>
                  <w:shd w:val="clear" w:color="auto" w:fill="DBE3F4"/>
                  <w:vAlign w:val="center"/>
                </w:tcPr>
                <w:p w14:paraId="6893E3C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2025年国家专项职业能力证书（统考类）</w:t>
                  </w:r>
                </w:p>
              </w:tc>
            </w:tr>
            <w:tr w14:paraId="3B09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39" w:type="dxa"/>
                  <w:vAlign w:val="center"/>
                </w:tcPr>
                <w:p w14:paraId="2D3B3A0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开班时间</w:t>
                  </w:r>
                </w:p>
              </w:tc>
              <w:tc>
                <w:tcPr>
                  <w:tcW w:w="6871" w:type="dxa"/>
                  <w:gridSpan w:val="2"/>
                  <w:vAlign w:val="center"/>
                </w:tcPr>
                <w:p w14:paraId="1A0E8257">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每月月底报名，次月第三周周末考核【线下机考】</w:t>
                  </w:r>
                </w:p>
              </w:tc>
            </w:tr>
            <w:tr w14:paraId="52AC5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310" w:type="dxa"/>
                  <w:gridSpan w:val="3"/>
                  <w:vAlign w:val="center"/>
                </w:tcPr>
                <w:p w14:paraId="396D02A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报名费用</w:t>
                  </w:r>
                </w:p>
              </w:tc>
            </w:tr>
            <w:tr w14:paraId="00913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439" w:type="dxa"/>
                  <w:vAlign w:val="center"/>
                </w:tcPr>
                <w:p w14:paraId="53C2276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工种</w:t>
                  </w:r>
                </w:p>
              </w:tc>
              <w:tc>
                <w:tcPr>
                  <w:tcW w:w="2739" w:type="dxa"/>
                  <w:vAlign w:val="center"/>
                </w:tcPr>
                <w:p w14:paraId="5E44AB0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级别</w:t>
                  </w:r>
                </w:p>
              </w:tc>
              <w:tc>
                <w:tcPr>
                  <w:tcW w:w="4132" w:type="dxa"/>
                  <w:vAlign w:val="center"/>
                </w:tcPr>
                <w:p w14:paraId="5B4EAA6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市场价</w:t>
                  </w:r>
                </w:p>
              </w:tc>
            </w:tr>
            <w:tr w14:paraId="357D5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1" w:hRule="atLeast"/>
              </w:trPr>
              <w:tc>
                <w:tcPr>
                  <w:tcW w:w="2439" w:type="dxa"/>
                  <w:vAlign w:val="center"/>
                </w:tcPr>
                <w:p w14:paraId="6B5F362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left"/>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劳资管理、食品安全操 作规范控制、垃圾分类处置、家庭教育指导、互联网产品原型设计、商旅服务、品牌营销策划、创新创业、升学指 导、情绪疏导、礼仪指 导、门店管理、招标代理、投标实务</w:t>
                  </w:r>
                </w:p>
              </w:tc>
              <w:tc>
                <w:tcPr>
                  <w:tcW w:w="2739" w:type="dxa"/>
                  <w:vAlign w:val="center"/>
                </w:tcPr>
                <w:p w14:paraId="326B62B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专项能力</w:t>
                  </w:r>
                </w:p>
              </w:tc>
              <w:tc>
                <w:tcPr>
                  <w:tcW w:w="4132" w:type="dxa"/>
                  <w:vAlign w:val="center"/>
                </w:tcPr>
                <w:p w14:paraId="33099E8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630</w:t>
                  </w:r>
                </w:p>
              </w:tc>
            </w:tr>
          </w:tbl>
          <w:p w14:paraId="03B1599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r>
      <w:tr w14:paraId="38A83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9315" w:type="dxa"/>
            <w:gridSpan w:val="8"/>
            <w:shd w:val="clear" w:color="auto" w:fill="DBE3F4"/>
            <w:vAlign w:val="center"/>
          </w:tcPr>
          <w:p w14:paraId="31BFBE9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2025年国家专项职业能力证书（日常类）</w:t>
            </w:r>
          </w:p>
        </w:tc>
      </w:tr>
      <w:tr w14:paraId="07D85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16" w:hRule="atLeast"/>
        </w:trPr>
        <w:tc>
          <w:tcPr>
            <w:tcW w:w="2437" w:type="dxa"/>
            <w:gridSpan w:val="2"/>
            <w:vAlign w:val="center"/>
          </w:tcPr>
          <w:p w14:paraId="069E2D2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开班时间</w:t>
            </w:r>
          </w:p>
        </w:tc>
        <w:tc>
          <w:tcPr>
            <w:tcW w:w="6873" w:type="dxa"/>
            <w:gridSpan w:val="5"/>
            <w:vAlign w:val="center"/>
          </w:tcPr>
          <w:p w14:paraId="2637DF6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日常常态化开展，开班时间：人满30人开班【线下实操考核】</w:t>
            </w:r>
          </w:p>
        </w:tc>
      </w:tr>
      <w:tr w14:paraId="37CF2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86" w:hRule="atLeast"/>
        </w:trPr>
        <w:tc>
          <w:tcPr>
            <w:tcW w:w="9310" w:type="dxa"/>
            <w:gridSpan w:val="7"/>
            <w:vAlign w:val="center"/>
          </w:tcPr>
          <w:p w14:paraId="62C3B1E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报名费用</w:t>
            </w:r>
            <w:bookmarkStart w:id="0" w:name="_GoBack"/>
            <w:bookmarkEnd w:id="0"/>
          </w:p>
        </w:tc>
      </w:tr>
      <w:tr w14:paraId="0D85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797" w:hRule="atLeast"/>
        </w:trPr>
        <w:tc>
          <w:tcPr>
            <w:tcW w:w="2437" w:type="dxa"/>
            <w:gridSpan w:val="2"/>
            <w:vAlign w:val="center"/>
          </w:tcPr>
          <w:p w14:paraId="4CFFFFF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工种</w:t>
            </w:r>
          </w:p>
        </w:tc>
        <w:tc>
          <w:tcPr>
            <w:tcW w:w="2741" w:type="dxa"/>
            <w:gridSpan w:val="2"/>
            <w:vAlign w:val="center"/>
          </w:tcPr>
          <w:p w14:paraId="10C531A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级别</w:t>
            </w:r>
          </w:p>
        </w:tc>
        <w:tc>
          <w:tcPr>
            <w:tcW w:w="4132" w:type="dxa"/>
            <w:gridSpan w:val="3"/>
            <w:vAlign w:val="center"/>
          </w:tcPr>
          <w:p w14:paraId="5D0CCD6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市场价</w:t>
            </w:r>
          </w:p>
        </w:tc>
      </w:tr>
      <w:tr w14:paraId="5A09B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976" w:hRule="atLeast"/>
        </w:trPr>
        <w:tc>
          <w:tcPr>
            <w:tcW w:w="2437" w:type="dxa"/>
            <w:gridSpan w:val="2"/>
            <w:vAlign w:val="center"/>
          </w:tcPr>
          <w:p w14:paraId="22CF268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left"/>
              <w:textAlignment w:val="baseline"/>
              <w:rPr>
                <w:rFonts w:hint="eastAsia" w:ascii="仿宋_GB2312" w:hAnsi="仿宋_GB2312" w:eastAsia="仿宋_GB2312" w:cs="仿宋_GB2312"/>
                <w:b w:val="0"/>
                <w:bCs w:val="0"/>
                <w:snapToGrid w:val="0"/>
                <w:color w:val="000000"/>
                <w:spacing w:val="3"/>
                <w:kern w:val="0"/>
                <w:sz w:val="24"/>
                <w:szCs w:val="24"/>
                <w:lang w:val="en-US" w:eastAsia="zh-CN"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花卉栽培、婴幼儿早期教育指导、电子商务运营推广、电子商务仓储配送管理、保健推拿、家事服务、病患陪护、老人照护、切花装饰、茶饮调配、多旋翼无人机装调与操控、快递收发与派送、跨境电商运营管理、大数据分析应用、Windows局域网管理、Windows局域网专业管理、计算机网络综合专业管理、AfterEffects视频编辑、Premiere视频编辑、Photoshop图形图像处理、Photoshop图形图像专业处理、电子商务网站与小程序、专业制</w:t>
            </w:r>
            <w:r>
              <w:rPr>
                <w:rFonts w:hint="eastAsia" w:ascii="仿宋_GB2312" w:hAnsi="仿宋_GB2312" w:eastAsia="仿宋_GB2312" w:cs="仿宋_GB2312"/>
                <w:b w:val="0"/>
                <w:bCs w:val="0"/>
                <w:snapToGrid w:val="0"/>
                <w:color w:val="000000"/>
                <w:spacing w:val="3"/>
                <w:kern w:val="0"/>
                <w:sz w:val="24"/>
                <w:szCs w:val="24"/>
                <w:lang w:val="en-US" w:eastAsia="zh-CN" w:bidi="ar-SA"/>
              </w:rPr>
              <w:t>作</w:t>
            </w:r>
          </w:p>
        </w:tc>
        <w:tc>
          <w:tcPr>
            <w:tcW w:w="2741" w:type="dxa"/>
            <w:gridSpan w:val="2"/>
            <w:vAlign w:val="center"/>
          </w:tcPr>
          <w:p w14:paraId="2E109A9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专项能力</w:t>
            </w:r>
          </w:p>
        </w:tc>
        <w:tc>
          <w:tcPr>
            <w:tcW w:w="4132" w:type="dxa"/>
            <w:gridSpan w:val="3"/>
            <w:vAlign w:val="center"/>
          </w:tcPr>
          <w:p w14:paraId="5E0DDD3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630</w:t>
            </w:r>
          </w:p>
        </w:tc>
      </w:tr>
      <w:tr w14:paraId="2B15E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858" w:hRule="atLeast"/>
        </w:trPr>
        <w:tc>
          <w:tcPr>
            <w:tcW w:w="9271" w:type="dxa"/>
            <w:gridSpan w:val="6"/>
            <w:shd w:val="clear" w:color="auto" w:fill="DBE3F4"/>
            <w:vAlign w:val="center"/>
          </w:tcPr>
          <w:p w14:paraId="61E9D1F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8"/>
                <w:szCs w:val="28"/>
                <w:lang w:val="en-US" w:eastAsia="en-US" w:bidi="ar-SA"/>
              </w:rPr>
              <w:t>2025年专业技术人才继续教育培训</w:t>
            </w:r>
          </w:p>
        </w:tc>
      </w:tr>
      <w:tr w14:paraId="1FCF5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1983" w:hRule="atLeast"/>
        </w:trPr>
        <w:tc>
          <w:tcPr>
            <w:tcW w:w="2322" w:type="dxa"/>
            <w:vMerge w:val="restart"/>
            <w:tcBorders>
              <w:bottom w:val="nil"/>
            </w:tcBorders>
            <w:vAlign w:val="center"/>
          </w:tcPr>
          <w:p w14:paraId="5476432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培训科目</w:t>
            </w:r>
          </w:p>
        </w:tc>
        <w:tc>
          <w:tcPr>
            <w:tcW w:w="6949" w:type="dxa"/>
            <w:gridSpan w:val="5"/>
            <w:vAlign w:val="center"/>
          </w:tcPr>
          <w:p w14:paraId="32FA609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zh-CN"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公需类30学时</w:t>
            </w:r>
            <w:r>
              <w:rPr>
                <w:rFonts w:hint="eastAsia" w:ascii="仿宋_GB2312" w:hAnsi="仿宋_GB2312" w:eastAsia="仿宋_GB2312" w:cs="仿宋_GB2312"/>
                <w:b w:val="0"/>
                <w:bCs w:val="0"/>
                <w:snapToGrid w:val="0"/>
                <w:color w:val="000000"/>
                <w:spacing w:val="3"/>
                <w:kern w:val="0"/>
                <w:sz w:val="24"/>
                <w:szCs w:val="24"/>
                <w:lang w:val="en-US" w:eastAsia="zh-CN" w:bidi="ar-SA"/>
              </w:rPr>
              <w:t>：</w:t>
            </w:r>
          </w:p>
          <w:p w14:paraId="005C5B3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（一）数字经济（</w:t>
            </w:r>
            <w:r>
              <w:rPr>
                <w:rFonts w:hint="eastAsia" w:ascii="仿宋_GB2312" w:hAnsi="仿宋_GB2312" w:eastAsia="仿宋_GB2312" w:cs="仿宋_GB2312"/>
                <w:b w:val="0"/>
                <w:bCs w:val="0"/>
                <w:snapToGrid w:val="0"/>
                <w:color w:val="000000"/>
                <w:spacing w:val="3"/>
                <w:kern w:val="0"/>
                <w:sz w:val="24"/>
                <w:szCs w:val="24"/>
                <w:lang w:val="en-US" w:eastAsia="zh-CN" w:bidi="ar-SA"/>
              </w:rPr>
              <w:t>6</w:t>
            </w:r>
            <w:r>
              <w:rPr>
                <w:rFonts w:hint="eastAsia" w:ascii="仿宋_GB2312" w:hAnsi="仿宋_GB2312" w:eastAsia="仿宋_GB2312" w:cs="仿宋_GB2312"/>
                <w:b w:val="0"/>
                <w:bCs w:val="0"/>
                <w:snapToGrid w:val="0"/>
                <w:color w:val="000000"/>
                <w:spacing w:val="3"/>
                <w:kern w:val="0"/>
                <w:sz w:val="24"/>
                <w:szCs w:val="24"/>
                <w:lang w:val="en-US" w:eastAsia="en-US" w:bidi="ar-SA"/>
              </w:rPr>
              <w:t>学时）</w:t>
            </w:r>
          </w:p>
          <w:p w14:paraId="386EE90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（二）绿色经济（6学时）</w:t>
            </w:r>
          </w:p>
          <w:p w14:paraId="7522B62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（三）海洋经济（6学时）</w:t>
            </w:r>
          </w:p>
          <w:p w14:paraId="5A2AB14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（四）文旅经济（6学时）</w:t>
            </w:r>
          </w:p>
          <w:p w14:paraId="58D5F5E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both"/>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（五）全国两会精神解读（6学时）</w:t>
            </w:r>
          </w:p>
        </w:tc>
      </w:tr>
      <w:tr w14:paraId="207C1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2293" w:hRule="atLeast"/>
        </w:trPr>
        <w:tc>
          <w:tcPr>
            <w:tcW w:w="2322" w:type="dxa"/>
            <w:vMerge w:val="continue"/>
            <w:tcBorders>
              <w:top w:val="nil"/>
            </w:tcBorders>
            <w:vAlign w:val="center"/>
          </w:tcPr>
          <w:p w14:paraId="11DF0FC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p>
        </w:tc>
        <w:tc>
          <w:tcPr>
            <w:tcW w:w="6949" w:type="dxa"/>
            <w:gridSpan w:val="5"/>
            <w:vAlign w:val="center"/>
          </w:tcPr>
          <w:p w14:paraId="714F2B24">
            <w:pPr>
              <w:keepNext w:val="0"/>
              <w:keepLines w:val="0"/>
              <w:pageBreakBefore w:val="0"/>
              <w:widowControl/>
              <w:kinsoku w:val="0"/>
              <w:wordWrap/>
              <w:overflowPunct w:val="0"/>
              <w:topLinePunct w:val="0"/>
              <w:autoSpaceDE w:val="0"/>
              <w:autoSpaceDN w:val="0"/>
              <w:bidi w:val="0"/>
              <w:adjustRightInd w:val="0"/>
              <w:snapToGrid w:val="0"/>
              <w:spacing w:before="0" w:line="240" w:lineRule="auto"/>
              <w:ind w:left="0" w:right="0" w:firstLine="0"/>
              <w:jc w:val="left"/>
              <w:textAlignment w:val="auto"/>
              <w:rPr>
                <w:rFonts w:hint="eastAsia" w:ascii="仿宋_GB2312" w:hAnsi="仿宋_GB2312" w:eastAsia="仿宋_GB2312" w:cs="仿宋_GB2312"/>
                <w:b w:val="0"/>
                <w:bCs w:val="0"/>
                <w:snapToGrid w:val="0"/>
                <w:color w:val="000000"/>
                <w:spacing w:val="3"/>
                <w:kern w:val="0"/>
                <w:sz w:val="24"/>
                <w:szCs w:val="24"/>
                <w:lang w:val="en-US" w:eastAsia="zh-CN"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专业类60学时</w:t>
            </w:r>
            <w:r>
              <w:rPr>
                <w:rFonts w:hint="eastAsia" w:ascii="仿宋_GB2312" w:hAnsi="仿宋_GB2312" w:eastAsia="仿宋_GB2312" w:cs="仿宋_GB2312"/>
                <w:b w:val="0"/>
                <w:bCs w:val="0"/>
                <w:snapToGrid w:val="0"/>
                <w:color w:val="000000"/>
                <w:spacing w:val="3"/>
                <w:kern w:val="0"/>
                <w:sz w:val="24"/>
                <w:szCs w:val="24"/>
                <w:lang w:val="en-US" w:eastAsia="zh-CN" w:bidi="ar-SA"/>
              </w:rPr>
              <w:t>：</w:t>
            </w:r>
          </w:p>
          <w:p w14:paraId="7567C531">
            <w:pPr>
              <w:keepNext w:val="0"/>
              <w:keepLines w:val="0"/>
              <w:pageBreakBefore w:val="0"/>
              <w:widowControl/>
              <w:kinsoku w:val="0"/>
              <w:wordWrap/>
              <w:overflowPunct w:val="0"/>
              <w:topLinePunct w:val="0"/>
              <w:autoSpaceDE w:val="0"/>
              <w:autoSpaceDN w:val="0"/>
              <w:bidi w:val="0"/>
              <w:adjustRightInd w:val="0"/>
              <w:snapToGrid w:val="0"/>
              <w:spacing w:before="0" w:line="240" w:lineRule="auto"/>
              <w:ind w:left="0" w:right="0" w:firstLine="0"/>
              <w:jc w:val="left"/>
              <w:textAlignment w:val="auto"/>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建筑类、石化冶金类、土木工程类、信息技术和电子通信类、</w:t>
            </w:r>
            <w:r>
              <w:rPr>
                <w:rFonts w:hint="eastAsia" w:ascii="仿宋_GB2312" w:hAnsi="仿宋_GB2312" w:eastAsia="仿宋_GB2312" w:cs="仿宋_GB2312"/>
                <w:b w:val="0"/>
                <w:bCs w:val="0"/>
                <w:snapToGrid w:val="0"/>
                <w:color w:val="000000"/>
                <w:spacing w:val="3"/>
                <w:kern w:val="0"/>
                <w:sz w:val="24"/>
                <w:szCs w:val="24"/>
                <w:lang w:val="en-US" w:eastAsia="zh-CN" w:bidi="ar-SA"/>
              </w:rPr>
              <w:t xml:space="preserve">  </w:t>
            </w:r>
            <w:r>
              <w:rPr>
                <w:rFonts w:hint="eastAsia" w:ascii="仿宋_GB2312" w:hAnsi="仿宋_GB2312" w:eastAsia="仿宋_GB2312" w:cs="仿宋_GB2312"/>
                <w:b w:val="0"/>
                <w:bCs w:val="0"/>
                <w:snapToGrid w:val="0"/>
                <w:color w:val="000000"/>
                <w:spacing w:val="3"/>
                <w:kern w:val="0"/>
                <w:sz w:val="24"/>
                <w:szCs w:val="24"/>
                <w:lang w:val="en-US" w:eastAsia="en-US" w:bidi="ar-SA"/>
              </w:rPr>
              <w:t>经济类、气象地震环保类、文化体育类、林业类、新闻出版文物类、水利水务类、国土测绘类、图书档案类、机械类、安全管理类、电力电气类、公路桥梁类、工业设计类、交通物流类、科学研究类、医疗卫生类、法律类、食品药品类、政工类、海洋渔业类、人力资源类、教育教学类、城市轨道类、计量质量类、农业类等</w:t>
            </w:r>
          </w:p>
        </w:tc>
      </w:tr>
      <w:tr w14:paraId="23E8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565" w:hRule="atLeast"/>
        </w:trPr>
        <w:tc>
          <w:tcPr>
            <w:tcW w:w="2322" w:type="dxa"/>
            <w:vAlign w:val="center"/>
          </w:tcPr>
          <w:p w14:paraId="4BA385A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培训科目</w:t>
            </w:r>
          </w:p>
        </w:tc>
        <w:tc>
          <w:tcPr>
            <w:tcW w:w="2835" w:type="dxa"/>
            <w:gridSpan w:val="2"/>
            <w:vAlign w:val="center"/>
          </w:tcPr>
          <w:p w14:paraId="1952763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学时</w:t>
            </w:r>
          </w:p>
        </w:tc>
        <w:tc>
          <w:tcPr>
            <w:tcW w:w="4114" w:type="dxa"/>
            <w:gridSpan w:val="3"/>
            <w:vAlign w:val="center"/>
          </w:tcPr>
          <w:p w14:paraId="667FEA5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市场价</w:t>
            </w:r>
          </w:p>
        </w:tc>
      </w:tr>
      <w:tr w14:paraId="20A8A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795" w:hRule="atLeast"/>
        </w:trPr>
        <w:tc>
          <w:tcPr>
            <w:tcW w:w="2322" w:type="dxa"/>
            <w:vAlign w:val="center"/>
          </w:tcPr>
          <w:p w14:paraId="3ED8502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公需类</w:t>
            </w:r>
          </w:p>
        </w:tc>
        <w:tc>
          <w:tcPr>
            <w:tcW w:w="2835" w:type="dxa"/>
            <w:gridSpan w:val="2"/>
            <w:vAlign w:val="center"/>
          </w:tcPr>
          <w:p w14:paraId="3168300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30</w:t>
            </w:r>
          </w:p>
        </w:tc>
        <w:tc>
          <w:tcPr>
            <w:tcW w:w="4114" w:type="dxa"/>
            <w:gridSpan w:val="3"/>
            <w:vAlign w:val="center"/>
          </w:tcPr>
          <w:p w14:paraId="5DF4288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3元/学时</w:t>
            </w:r>
          </w:p>
        </w:tc>
      </w:tr>
      <w:tr w14:paraId="56AA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44" w:type="dxa"/>
          <w:trHeight w:val="801" w:hRule="atLeast"/>
        </w:trPr>
        <w:tc>
          <w:tcPr>
            <w:tcW w:w="2322" w:type="dxa"/>
            <w:vAlign w:val="center"/>
          </w:tcPr>
          <w:p w14:paraId="7C10DB7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专业类</w:t>
            </w:r>
          </w:p>
        </w:tc>
        <w:tc>
          <w:tcPr>
            <w:tcW w:w="2835" w:type="dxa"/>
            <w:gridSpan w:val="2"/>
            <w:vAlign w:val="center"/>
          </w:tcPr>
          <w:p w14:paraId="23FFABD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60</w:t>
            </w:r>
          </w:p>
        </w:tc>
        <w:tc>
          <w:tcPr>
            <w:tcW w:w="4114" w:type="dxa"/>
            <w:gridSpan w:val="3"/>
            <w:vAlign w:val="center"/>
          </w:tcPr>
          <w:p w14:paraId="1ED4BF7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仿宋_GB2312" w:hAnsi="仿宋_GB2312" w:eastAsia="仿宋_GB2312" w:cs="仿宋_GB2312"/>
                <w:b w:val="0"/>
                <w:bCs w:val="0"/>
                <w:snapToGrid w:val="0"/>
                <w:color w:val="000000"/>
                <w:spacing w:val="3"/>
                <w:kern w:val="0"/>
                <w:sz w:val="24"/>
                <w:szCs w:val="24"/>
                <w:lang w:val="en-US" w:eastAsia="en-US" w:bidi="ar-SA"/>
              </w:rPr>
            </w:pPr>
            <w:r>
              <w:rPr>
                <w:rFonts w:hint="eastAsia" w:ascii="仿宋_GB2312" w:hAnsi="仿宋_GB2312" w:eastAsia="仿宋_GB2312" w:cs="仿宋_GB2312"/>
                <w:b w:val="0"/>
                <w:bCs w:val="0"/>
                <w:snapToGrid w:val="0"/>
                <w:color w:val="000000"/>
                <w:spacing w:val="3"/>
                <w:kern w:val="0"/>
                <w:sz w:val="24"/>
                <w:szCs w:val="24"/>
                <w:lang w:val="en-US" w:eastAsia="en-US" w:bidi="ar-SA"/>
              </w:rPr>
              <w:t>3元/学时</w:t>
            </w:r>
          </w:p>
        </w:tc>
      </w:tr>
    </w:tbl>
    <w:p w14:paraId="3952C8BD">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p>
    <w:p w14:paraId="115396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right"/>
        <w:textAlignment w:val="baseline"/>
        <w:rPr>
          <w:spacing w:val="-1"/>
        </w:rPr>
      </w:pPr>
      <w:r>
        <w:rPr>
          <w:rFonts w:hint="eastAsia"/>
          <w:spacing w:val="-1"/>
        </w:rPr>
        <w:t>福建省闽侯</w:t>
      </w:r>
      <w:r>
        <w:rPr>
          <w:rFonts w:hint="eastAsia"/>
          <w:spacing w:val="-1"/>
          <w:lang w:val="en-US" w:eastAsia="zh-CN"/>
        </w:rPr>
        <w:t>国资人才发展</w:t>
      </w:r>
      <w:r>
        <w:rPr>
          <w:spacing w:val="-1"/>
        </w:rPr>
        <w:t>有限公司</w:t>
      </w:r>
    </w:p>
    <w:p w14:paraId="67ED2D34">
      <w:pPr>
        <w:pStyle w:val="2"/>
        <w:keepNext w:val="0"/>
        <w:keepLines w:val="0"/>
        <w:pageBreakBefore w:val="0"/>
        <w:widowControl/>
        <w:kinsoku w:val="0"/>
        <w:wordWrap w:val="0"/>
        <w:overflowPunct/>
        <w:topLinePunct w:val="0"/>
        <w:autoSpaceDE w:val="0"/>
        <w:autoSpaceDN w:val="0"/>
        <w:bidi w:val="0"/>
        <w:adjustRightInd w:val="0"/>
        <w:snapToGrid w:val="0"/>
        <w:spacing w:line="560" w:lineRule="exact"/>
        <w:ind w:right="0"/>
        <w:jc w:val="right"/>
        <w:textAlignment w:val="baseline"/>
        <w:rPr>
          <w:rFonts w:hint="default" w:eastAsia="仿宋"/>
          <w:lang w:val="en-US" w:eastAsia="zh-CN"/>
        </w:rPr>
      </w:pPr>
      <w:r>
        <w:rPr>
          <w:spacing w:val="-10"/>
        </w:rPr>
        <w:t>2024年12月15日</w:t>
      </w:r>
      <w:r>
        <w:rPr>
          <w:rFonts w:hint="eastAsia"/>
          <w:spacing w:val="-10"/>
          <w:lang w:val="en-US" w:eastAsia="zh-CN"/>
        </w:rPr>
        <w:t xml:space="preserve">    </w:t>
      </w:r>
    </w:p>
    <w:sectPr>
      <w:foot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81AEC4-479E-405B-B49E-5D51C1E18A6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51AE0D1-4677-4D9F-89A5-BD0BCD1FA92C}"/>
  </w:font>
  <w:font w:name="方正小标宋简体">
    <w:panose1 w:val="02000000000000000000"/>
    <w:charset w:val="86"/>
    <w:family w:val="auto"/>
    <w:pitch w:val="default"/>
    <w:sig w:usb0="00000001" w:usb1="080E0000" w:usb2="00000000" w:usb3="00000000" w:csb0="00040000" w:csb1="00000000"/>
    <w:embedRegular r:id="rId3" w:fontKey="{EEB38B6C-4C37-4154-8598-92A67B24D53A}"/>
  </w:font>
  <w:font w:name="仿宋_GB2312">
    <w:panose1 w:val="02010609030101010101"/>
    <w:charset w:val="86"/>
    <w:family w:val="auto"/>
    <w:pitch w:val="default"/>
    <w:sig w:usb0="00000001" w:usb1="080E0000" w:usb2="00000000" w:usb3="00000000" w:csb0="00040000" w:csb1="00000000"/>
    <w:embedRegular r:id="rId4" w:fontKey="{2E460953-E2D9-4F7A-84DD-777E32AB94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3C0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922FA0"/>
    <w:rsid w:val="08EE6E67"/>
    <w:rsid w:val="10655129"/>
    <w:rsid w:val="12A87F75"/>
    <w:rsid w:val="1D667D31"/>
    <w:rsid w:val="279B6566"/>
    <w:rsid w:val="36BC010F"/>
    <w:rsid w:val="47CB3F4E"/>
    <w:rsid w:val="494F39DF"/>
    <w:rsid w:val="56E94B39"/>
    <w:rsid w:val="5EAA4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2048</Words>
  <Characters>2212</Characters>
  <TotalTime>197</TotalTime>
  <ScaleCrop>false</ScaleCrop>
  <LinksUpToDate>false</LinksUpToDate>
  <CharactersWithSpaces>2231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2024-12-16T16:57:00Z</dcterms:created>
  <dc:creator>Kingsoft-PDF</dc:creator>
  <cp:lastModifiedBy>WPS_1602336273</cp:lastModifiedBy>
  <cp:lastPrinted>2024-12-17T06:10:00Z</cp:lastPrinted>
  <dcterms:modified xsi:type="dcterms:W3CDTF">2024-12-20T03:30:42Z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2024-12-16T16:57:25Z</vt:filetime>
  </property>
  <property fmtid="{D5CDD505-2E9C-101B-9397-08002B2CF9AE}" pid="4" name="UsrData">
    <vt:lpwstr>675feb749e0810001f88e33dwl</vt:lpwstr>
  </property>
  <property fmtid="{D5CDD505-2E9C-101B-9397-08002B2CF9AE}" pid="5" name="KSOProductBuildVer">
    <vt:lpwstr>2052-12.1.0.19302</vt:lpwstr>
  </property>
  <property fmtid="{D5CDD505-2E9C-101B-9397-08002B2CF9AE}" pid="6" name="ICV">
    <vt:lpwstr>B603CBAD31A14F83871AE5F90E439197_12</vt:lpwstr>
  </property>
</Properties>
</file>